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43"/>
          <w:szCs w:val="43"/>
          <w:b w:val="1"/>
          <w:bCs w:val="1"/>
          <w:color w:val="auto"/>
        </w:rPr>
        <w:t>JD.com,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20th Floor, Building A, No. 18 Kechuang 11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Yizhuang Economic and Technological Development Zone</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Daxing District, Beijing 101111</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Release—JD.com Announces Completion of CNY10 Billion CNY-denominated Senior Notes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Announcement—Notice of Listing on the Stock Exchange of Hong Kong Limited</w:t>
      </w:r>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29" w:lineRule="exact"/>
        <w:rPr>
          <w:sz w:val="20"/>
          <w:szCs w:val="20"/>
          <w:color w:val="auto"/>
        </w:rPr>
      </w:pPr>
    </w:p>
    <w:p>
      <w:pPr>
        <w:ind w:left="6620"/>
        <w:spacing w:after="0"/>
        <w:tabs>
          <w:tab w:leader="none" w:pos="726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 Ian Su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17145</wp:posOffset>
            </wp:positionV>
            <wp:extent cx="2408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  Ian Su Shan</w:t>
      </w:r>
    </w:p>
    <w:p>
      <w:pPr>
        <w:spacing w:after="0" w:line="23" w:lineRule="exact"/>
        <w:rPr>
          <w:sz w:val="20"/>
          <w:szCs w:val="20"/>
          <w:color w:val="auto"/>
        </w:rPr>
      </w:pPr>
    </w:p>
    <w:p>
      <w:pPr>
        <w:ind w:left="6620"/>
        <w:spacing w:after="0"/>
        <w:tabs>
          <w:tab w:leader="none" w:pos="726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2026</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JD.com Announces Completion of CNY10 Billion Offering of CNY-denominated Senior Notes</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BEIJING, April 10, 2026 (GLOBE NEWSWIRE) — JD.com, Inc. (NASDAQ: JD and HKEX: 9618 (HKD counter) and 89618 (RMB counter), the “Company” or “JD.com”), a leading supply chain-based technology and service provider, today announced the completion of its offering of</w:t>
      </w: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CNY10 billion aggregate principal amount of CNY-denominated senior unsecured notes (the “Notes”). The Notes were offered in offshore transactions outside the United States to certain non-U.S. persons (the “Notes Offering”) in reliance on Regulation S under the United States Securities Act of 1933, as amended (the “Securities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Offering consists of CNY7.5 billion of 2.05% notes due 2031 and CNY2.5 billion of 2.75% notes due 2036.</w:t>
      </w:r>
    </w:p>
    <w:p>
      <w:pPr>
        <w:spacing w:after="0" w:line="22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Notes Offering for general corporate purposes, including repayment of certain existing indebtedness and payment of interest.</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Act or any state securities laws. They may not be offered or sold in the United States or to, or for the account or benefits of, U.S. persons (as defined in Regulation S under the Securities Act) except pursuant to an exemption from, or in a transaction not subject to, the registration requirements of the Securities Act.</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listing of and permission to deal in the Notes on The Stock Exchange of Hong Kong Limited (the “Hong Kong Stock Exchange”) is expected to become effective on April 13, 2026.</w:t>
      </w:r>
    </w:p>
    <w:p>
      <w:pPr>
        <w:spacing w:after="0" w:line="162"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This announcement shall not constitute an offer to sell or a solicitation of an offer to purchase any securities, in the United States or elsewhere, and shall not constitute an offer, solicitation or sale of the securities in any state or jurisdiction in which such an offer, solicitation or sale would be unlawful.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JD.com</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JD.com is a leading supply chain-based technology and service provider. The Company’s cutting-edge retail infrastructure seeks to enable consumers to buy whatever they want, whenever and wherever they want it. The Company has opened its technology and infrastructure to partners, brands and other sectors, as part of its Retail as a Service offering to help drive productivity and innovation across a range of industries.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JD.com may also make written or oral forward-looking statements in its periodic reports to the U.S. Securities and Exchange Commission (the “SEC”),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statements about JD.com’s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JD.com’s growth strategies; its future business development, results of operations and financial condition; its ability to attract and retain new customers and to increase revenues generated from repeat customers; its expectations regarding demand for and market acceptance of its products and services; trends and competition in China’s e-commerce market; changes in its revenues and certain cost or expense items; the expected growth of the Chinese e-commerce market; laws, regulations and governmental policies relating to the industries in which JD.com or its business partners operate; potential changes in laws, regulations and governmental policies or changes in the interpretation and implementation of laws, regulations and governmental policies that could adversely affect the industries in which JD.com or its business partners operate, including, among others, initiatives to enhance supervision of companies listed on an overseas exchange and tighten scrutiny over data privacy and data security; risks associated with JD.com’s acquisitions, investments and alliances, including fluctuation in the market value of JD.com’s investment portfolio; natural disasters and geopolitical events; change in tax rates and financial risks; intensity of competition; and general market and economic conditions in China and globally. Further information regarding these and other risks is included in JD.com’s filings with the SEC and the announcements on the website of the Hong Kong Stock Exchange. All information provided herein is as of the date of this announcement, and JD.com undertakes no obligation to update any forward-looking statement, except as required under applicable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(10) 8912-6804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IR@JD.com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(10) 8911-6155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Press@JD.com</w:t>
      </w:r>
    </w:p>
    <w:p>
      <w:pPr>
        <w:sectPr>
          <w:pgSz w:w="11900" w:h="16838" w:orient="portrait"/>
          <w:cols w:equalWidth="0" w:num="1">
            <w:col w:w="10980"/>
          </w:cols>
          <w:pgMar w:left="440" w:top="266" w:right="4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color w:val="auto"/>
        </w:rPr>
        <w:t>119631 (JD.com Eng) 09/04/2026 19:53 M71 HKEX E&gt;C</w:t>
      </w:r>
    </w:p>
    <w:p>
      <w:pPr>
        <w:spacing w:after="0" w:line="235"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ind w:right="240"/>
        <w:spacing w:after="0" w:line="273" w:lineRule="auto"/>
        <w:rPr>
          <w:sz w:val="20"/>
          <w:szCs w:val="20"/>
          <w:color w:val="auto"/>
        </w:rPr>
      </w:pPr>
      <w:r>
        <w:rPr>
          <w:rFonts w:ascii="Times New Roman" w:cs="Times New Roman" w:eastAsia="Times New Roman" w:hAnsi="Times New Roman"/>
          <w:sz w:val="17"/>
          <w:szCs w:val="17"/>
          <w:i w:val="1"/>
          <w:iCs w:val="1"/>
          <w:color w:val="auto"/>
        </w:rPr>
        <w:t>Under our weighted voting rights structure, our share capital comprises Class A ordinary shares and Class B ordinary shares. Each Class A ordinary share entitles the holder to exercise one vote, and each Class B ordinary share entitles the holder to exercise 20 votes, respectively, on any resolution tabled at our general meetings, except as may otherwise be required by law or provided for in our Memorandum and Articles of Association.</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Shareholders and prospective investors should be aware of the potential risks of investing in a company with a weighted voting rights structure. Our American depositary shares, each representing two of our Class A ordinary shares, are listed on the Nasdaq Global Select Market in the United States under the symbol JD.</w:t>
      </w:r>
    </w:p>
    <w:p>
      <w:pPr>
        <w:spacing w:after="0" w:line="18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The announcement shall not constitute an offer to sell or a solicitation of an offer to purchase any securities, nor shall there be a sale of the securities in any state or jurisdiction in which such an offer, solicitation or sale would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130175</wp:posOffset>
            </wp:positionV>
            <wp:extent cx="1508760"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876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37"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京東集團股份有限公司</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11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(Stock Codes: 9618 (HKD counter) and 89618 (RMB counter))</w:t>
      </w:r>
    </w:p>
    <w:p>
      <w:pPr>
        <w:spacing w:after="0" w:line="1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NOTICE OF LISTING ON THE STOCK EXCHANGE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HONG KONG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CNY7,500,000,000 2.05% SENIOR NOTES DUE 2031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Stock Code: 85116)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CNY2,500,000,000 2.75% SENIOR NOTES DUE 2036</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(Debt Stock Code: 85117)</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(collectively, the “Notes”)</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Application has been made to The Stock Exchange of Hong Kong Limited for the listing of, and permission to deal in, the Notes by way of debt issues to professional investors (as defined in Chapter 37 of the Rules Governing the Listing of Securities on The Stock Exchange of Hong Kong Limited) only, as described in the offering memorandum relating thereto dated April 1, 2026. The listing of and permission to deal in the Notes is expected to become effective on April 13, 2026.</w:t>
      </w:r>
    </w:p>
    <w:p>
      <w:pPr>
        <w:spacing w:after="0" w:line="20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Mr. Richard Qiangdong Liu</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 April 10, 2026</w:t>
      </w:r>
    </w:p>
    <w:p>
      <w:pPr>
        <w:spacing w:after="0" w:line="22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our board of directors comprises Mr. Richard Qiangdong LIU as the chairman, Ms. Sandy Ran XU as the executive director, Ms. Caroline SCHEUFELE, Ms. Carol Yun Yau LI, Ms. Grace Kun DING, Ms. Jennifer Ngar-Wing YU, Mr. Ming HUANG, Mr. Louis T. HSIEH, and Mr. Dingbo XU as the independent directors.</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2026-04-10T08:00:52Z</dcterms:created>
  <dcterms:modified xsi:type="dcterms:W3CDTF">2026-04-10T08:00:52Z</dcterms:modified>
</cp:coreProperties>
</file>