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-619125</wp:posOffset>
            </wp:positionV>
            <wp:extent cx="57785" cy="632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734060</wp:posOffset>
            </wp:positionV>
            <wp:extent cx="6995160" cy="52063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20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Zhang Pang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2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20TH FLOOR, BUILDING A NO. 18 KECHUANG 11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JD.com,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JD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660" w:firstLine="7"/>
        <w:spacing w:after="0" w:line="253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1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Human Resources Officer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1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</w:tcPr>
          <w:p>
            <w:pPr>
              <w:ind w:left="2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BEIJING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F4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101111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04/01/2026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28,861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135,493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04/02/2026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12,800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28.44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122,693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57,722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15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9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57,722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92,948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15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9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-2173605</wp:posOffset>
            </wp:positionV>
            <wp:extent cx="28575" cy="21786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178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American depositary shares (ADSs), each representing two Class A ordinary shares, were acquired upon vesting and settlement of restricted share units.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ADSs sold pursuant to a mandatory, non-discretionary, sell-to-cover arrangement for the purpose of satisfying income tax liabilities incurred upon vesting of restricted share units.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share unit represents the contingent right to receive one Class A ordinary share.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shares units were vested on April 1, 2026 and do not have an expiration date.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share units were granted on April 1, 2026 and subject to a 4-year vesting schedule in equal installments starting from April 1, 2027. They do not have an expiration date.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Pang Zhang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04/03/2026</w:t>
            </w:r>
          </w:p>
        </w:tc>
      </w:tr>
      <w:tr>
        <w:trPr>
          <w:trHeight w:val="20"/>
        </w:trPr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4425" TargetMode="External"/><Relationship Id="rId14" Type="http://schemas.openxmlformats.org/officeDocument/2006/relationships/hyperlink" Target="http://www.sec.gov/cgi-bin/browse-edgar?action=getcompany&amp;CIK=00015498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2026-04-03T06:14:55Z</dcterms:created>
  <dcterms:modified xsi:type="dcterms:W3CDTF">2026-04-03T06:14:55Z</dcterms:modified>
</cp:coreProperties>
</file>