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0001974555</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JD.com,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001-36450</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No.18 Kechuang 11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BDA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101111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86-010-89127555</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Xu Ran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Core Securities</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Limited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ADR(each representing</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C,20/F., Standard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Class A ordinary</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Chartered Bank</w:t>
            </w:r>
          </w:p>
        </w:tc>
        <w:tc>
          <w:tcPr>
            <w:tcW w:w="124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1250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31487.50</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Building,4-4A Des Voeux</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Road Central,</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Central  K3  999077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2731641465  07/02/2026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8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 (each</w:t>
            </w:r>
          </w:p>
        </w:tc>
        <w:tc>
          <w:tcPr>
            <w:tcW w:w="1020" w:type="dxa"/>
            <w:vAlign w:val="bottom"/>
          </w:tcPr>
          <w:p>
            <w:pPr>
              <w:spacing w:after="0"/>
              <w:rPr>
                <w:sz w:val="21"/>
                <w:szCs w:val="21"/>
                <w:color w:val="auto"/>
              </w:rPr>
            </w:pP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Restricted Share</w:t>
            </w:r>
          </w:p>
        </w:tc>
        <w:tc>
          <w:tcPr>
            <w:tcW w:w="0" w:type="dxa"/>
            <w:vAlign w:val="bottom"/>
          </w:tcPr>
          <w:p>
            <w:pPr>
              <w:spacing w:after="0"/>
              <w:rPr>
                <w:sz w:val="1"/>
                <w:szCs w:val="1"/>
                <w:color w:val="auto"/>
              </w:rPr>
            </w:pPr>
          </w:p>
        </w:tc>
      </w:tr>
      <w:tr>
        <w:trPr>
          <w:trHeight w:val="216"/>
        </w:trPr>
        <w:tc>
          <w:tcPr>
            <w:tcW w:w="14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1020" w:type="dxa"/>
            <w:vAlign w:val="bottom"/>
          </w:tcPr>
          <w:p>
            <w:pPr>
              <w:spacing w:after="0"/>
              <w:rPr>
                <w:sz w:val="18"/>
                <w:szCs w:val="18"/>
                <w:color w:val="auto"/>
              </w:rPr>
            </w:pPr>
          </w:p>
        </w:tc>
        <w:tc>
          <w:tcPr>
            <w:tcW w:w="148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granted</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two Class A</w:t>
            </w:r>
          </w:p>
        </w:tc>
        <w:tc>
          <w:tcPr>
            <w:tcW w:w="25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07/01/2026</w:t>
            </w:r>
            <w:r>
              <w:rPr>
                <w:rFonts w:ascii="Times New Roman" w:cs="Times New Roman" w:eastAsia="Times New Roman" w:hAnsi="Times New Roman"/>
                <w:sz w:val="17"/>
                <w:szCs w:val="17"/>
                <w:color w:val="auto"/>
              </w:rPr>
              <w:t xml:space="preserve"> pursuant to the</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020" w:type="dxa"/>
            <w:vAlign w:val="bottom"/>
          </w:tcPr>
          <w:p>
            <w:pPr>
              <w:spacing w:after="0"/>
              <w:rPr>
                <w:sz w:val="21"/>
                <w:szCs w:val="21"/>
                <w:color w:val="auto"/>
              </w:rPr>
            </w:pPr>
          </w:p>
        </w:tc>
        <w:tc>
          <w:tcPr>
            <w:tcW w:w="14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Issuer's share</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80" w:type="dxa"/>
            <w:vAlign w:val="bottom"/>
            <w:vMerge w:val="restart"/>
          </w:tcPr>
          <w:p>
            <w:pPr>
              <w:jc w:val="center"/>
              <w:ind w:left="1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JD.com, Inc.</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1250</w:t>
            </w:r>
          </w:p>
        </w:tc>
        <w:tc>
          <w:tcPr>
            <w:tcW w:w="25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07/01/2026 Restricted Share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00" w:space="280"/>
            <w:col w:w="696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Xu 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No.18 Kechuang 11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 of JD.com,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04/02/2026 20000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567803.77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BDA</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Beijing  F4  101111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99" w:lineRule="exact"/>
        <w:rPr>
          <w:sz w:val="20"/>
          <w:szCs w:val="20"/>
          <w:color w:val="auto"/>
        </w:rPr>
      </w:pPr>
    </w:p>
    <w:p>
      <w:pPr>
        <w:jc w:val="both"/>
        <w:ind w:left="940" w:right="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securities set forth herein are being sold pursuant to a mandatory, non-discretionary, sell-to-cover arrangement for the purpose of satisfying income tax liabilities incurred upon vesting of restricted stock units award only.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Xu Ran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2026-06-30T06:01:07Z</dcterms:created>
  <dcterms:modified xsi:type="dcterms:W3CDTF">2026-06-30T06:01:07Z</dcterms:modified>
</cp:coreProperties>
</file>