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43"/>
          <w:szCs w:val="43"/>
          <w:b w:val="1"/>
          <w:bCs w:val="1"/>
          <w:color w:val="auto"/>
        </w:rPr>
        <w:t>JD.com,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JD.com, Inc. (the “Company”) made an announcement dated May 18, 2026 with The Stock Exchange of Hong Kong Limited relating to the record date of the Company’s forthcoming annual general meeting. Details of the annual general meeting, including the date and location of the meeting, will be provided in a meeting notice on a later date.</w:t>
      </w:r>
    </w:p>
    <w:p>
      <w:pPr>
        <w:sectPr>
          <w:pgSz w:w="11900" w:h="16838" w:orient="portrait"/>
          <w:cols w:equalWidth="0" w:num="1">
            <w:col w:w="11000"/>
          </w:cols>
          <w:pgMar w:left="440" w:top="266"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Announcement—Record Date for Annual General Meeting of Shareholders</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29"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Ian Su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17145</wp:posOffset>
            </wp:positionV>
            <wp:extent cx="2408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  Ian Su Shan</w:t>
      </w:r>
    </w:p>
    <w:p>
      <w:pPr>
        <w:spacing w:after="0" w:line="23"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20 votes, respectively, on any resolution tabled at our general meetings, except as may otherwise be required by law or provided for in our Memorandum and Articles of Association.</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and prospective investors should be aware of the potential risks of investing in a company with a weighted voting rights structure. Our American depositary shares, each representing two of our Class A ordinary shares, are listed on the Nasdaq Global Select Market in the United States under the symbol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146685</wp:posOffset>
            </wp:positionV>
            <wp:extent cx="148272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27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3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京東集團股份有限公司</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Codes: 9618 (HKD counter) and 89618 (RMB counter))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FOR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the record date for determining the eligibility of the holders of our Class A ordinary shares with a par value of US$0.00002 each (the</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Class B ordinary shares with a par value of US$0.00002 each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and together with the 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attend and vote (if any matter requires shareholders’ vote) at our forthcoming annual general meeting of shareholders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will be as of close of business on Thursday, June 4, 2026 (Hong Kong time) (the “</w:t>
      </w:r>
      <w:r>
        <w:rPr>
          <w:rFonts w:ascii="Times New Roman" w:cs="Times New Roman" w:eastAsia="Times New Roman" w:hAnsi="Times New Roman"/>
          <w:sz w:val="18"/>
          <w:szCs w:val="18"/>
          <w:b w:val="1"/>
          <w:bCs w:val="1"/>
          <w:color w:val="auto"/>
        </w:rPr>
        <w:t>Shares Record Date</w:t>
      </w:r>
      <w:r>
        <w:rPr>
          <w:rFonts w:ascii="Times New Roman" w:cs="Times New Roman" w:eastAsia="Times New Roman" w:hAnsi="Times New Roman"/>
          <w:sz w:val="18"/>
          <w:szCs w:val="18"/>
          <w:color w:val="auto"/>
        </w:rPr>
        <w:t>”). In order to be eligible to attend and vote (if applicable) at the General Meeting,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Hong Kong, no later than 4:30 p.m. on Thursday, June 4, 2026 (Hong Kong time). All persons who are registered holders of the Shares on the Shares Record Date will be entitled to attend and vote (if applicable) at the General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Deutsche Bank Trust Company Americas, as depositary of the ADSs (the</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representing our Class A Ordinary Shares may not attend or vote at the General Meeting. Holders of ADSs as of close of business on Thursday, June 4, 2026 (New York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together with the Shares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able to instruct the Depositary as to how to vote the Class A Ordinary Shares represented by such ADSs if any matter requires shareholders’ vote at the General Meeting. In case any matter requires shareholders’ vote, upon the timely receipt of a properly completed ADS voting instruction card, the Depositary will endeavour, to the extent practicable and legally permissible, to vote or cause to be voted at the General Meeting the amount of Class A Ordinary Shares represented by the ADSs in accordance with the instructions set forth in the ADS voting instruction card. Please be aware that, due to the time difference between Hong Kong and New York, if a holder of ADSs cancels his/her ADSs in exchange for Class A Ordinary Shares on Thursday, June 4, 2026 (New York time), such holder of ADSs will not be able to instruct the Depositary as to how to vote the Class A Ordinary Shares represented by the cancelled ADSs as described above, and will also not be a holder of those Class A Ordinary Shares as of the Shares Record Date for the purpose of determining the eligibility to vote at the General Meeting, if applicable.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Details including the date and location of our General Meeting will be set out in our notice of General Meeting to be issued and provided to holders of our Shares and ADSs as of the respective Record Date together with the proxy materials (if applicable) in due course.</w:t>
      </w:r>
    </w:p>
    <w:p>
      <w:pPr>
        <w:spacing w:after="0" w:line="18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Mr. Richard Qiangdong Liu</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 May 18, 2026</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our board of directors comprises Mr. Richard Qiangdong LIU as the chairman, Ms. Sandy Ran XU as the executive director, Ms. Caroline SCHEUFELE, Ms. Carol Yun Yau LI, Ms. Grace Kun DING, Ms. Jennifer Ngar-Wing YU, Mr. Ming HUANG, Mr. Louis T. HSIEH, and Mr. Dingbo XU as the independent directors.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2026-05-18T06:49:17Z</dcterms:created>
  <dcterms:modified xsi:type="dcterms:W3CDTF">2026-05-18T06:49:17Z</dcterms:modified>
</cp:coreProperties>
</file>