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218440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250825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jc w:val="center"/>
        <w:ind w:left="2460" w:right="840"/>
        <w:spacing w:after="0" w:line="2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April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001-36450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251460</wp:posOffset>
            </wp:positionV>
            <wp:extent cx="1474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JD.com,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258445</wp:posOffset>
            </wp:positionV>
            <wp:extent cx="14744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20th Floor, Building A, No. 18 Kechuang 11 Street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Yizhuang Economic and Technological Development Zone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Daxing District, Beijing 101111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The People’s Republic of China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219075</wp:posOffset>
            </wp:positionV>
            <wp:extent cx="14744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200"/>
        <w:spacing w:after="0" w:line="207" w:lineRule="exact"/>
        <w:tabs>
          <w:tab w:leader="none" w:pos="5400" w:val="left"/>
          <w:tab w:leader="none" w:pos="5580" w:val="left"/>
          <w:tab w:leader="none" w:pos="5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  <w:tab/>
        <w:t> </w:t>
        <w:tab/>
        <w:t> 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Form 40-F 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197485</wp:posOffset>
            </wp:positionV>
            <wp:extent cx="699516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240665</wp:posOffset>
            </wp:positionV>
            <wp:extent cx="699516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19"/>
          </w:cols>
          <w:pgMar w:left="440" w:top="376" w:right="1440" w:bottom="1440" w:gutter="0" w:footer="0" w:header="0"/>
        </w:sectPr>
      </w:pPr>
    </w:p>
    <w:bookmarkStart w:id="1" w:name="page2"/>
    <w:bookmarkEnd w:id="1"/>
    <w:p>
      <w:pPr>
        <w:ind w:left="4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Index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  <w:t>JD.com, Inc. 2025 Annual Report published with the Stock Exchange of Hong Kong Limited</w:t>
      </w:r>
    </w:p>
    <w:p>
      <w:pPr>
        <w:sectPr>
          <w:pgSz w:w="11900" w:h="16838" w:orient="portrait"/>
          <w:cols w:equalWidth="0" w:num="1">
            <w:col w:w="10019"/>
          </w:cols>
          <w:pgMar w:left="440" w:top="266" w:right="1440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320" w:firstLine="4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JD.COM, INC.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tbl>
      <w:tblPr>
        <w:tblLayout w:type="fixed"/>
        <w:tblInd w:w="6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: </w:t>
            </w:r>
          </w:p>
        </w:tc>
        <w:tc>
          <w:tcPr>
            <w:tcW w:w="3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Ian Su Shan</w:t>
            </w:r>
          </w:p>
        </w:tc>
      </w:tr>
      <w:tr>
        <w:trPr>
          <w:trHeight w:val="205"/>
        </w:trPr>
        <w:tc>
          <w:tcPr>
            <w:tcW w:w="460" w:type="dxa"/>
            <w:vAlign w:val="bottom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:</w:t>
            </w:r>
          </w:p>
        </w:tc>
        <w:tc>
          <w:tcPr>
            <w:tcW w:w="3660" w:type="dxa"/>
            <w:vAlign w:val="bottom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Ian Su Shan</w:t>
            </w:r>
          </w:p>
        </w:tc>
      </w:tr>
      <w:tr>
        <w:trPr>
          <w:trHeight w:val="23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: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Financial Officer</w:t>
            </w:r>
          </w:p>
        </w:tc>
      </w:tr>
    </w:tbl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April 16, 2026</w:t>
      </w:r>
    </w:p>
    <w:sectPr>
      <w:pgSz w:w="11900" w:h="16838" w:orient="portrait"/>
      <w:cols w:equalWidth="0" w:num="1">
        <w:col w:w="11020"/>
      </w:cols>
      <w:pgMar w:left="440" w:top="270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2026-04-16T06:47:30Z</dcterms:created>
  <dcterms:modified xsi:type="dcterms:W3CDTF">2026-04-16T06:47:30Z</dcterms:modified>
</cp:coreProperties>
</file>